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812" w:rsidRDefault="00EC098C" w:rsidP="00F9130C">
      <w:pPr>
        <w:pStyle w:val="Default"/>
        <w:jc w:val="center"/>
        <w:rPr>
          <w:b/>
          <w:bCs/>
          <w:iCs/>
          <w:sz w:val="28"/>
          <w:szCs w:val="28"/>
          <w:lang w:val="ru-RU"/>
        </w:rPr>
      </w:pPr>
      <w:r>
        <w:rPr>
          <w:b/>
          <w:bCs/>
          <w:iCs/>
          <w:sz w:val="28"/>
          <w:szCs w:val="28"/>
          <w:lang w:val="ru-RU"/>
        </w:rPr>
        <w:t>Л</w:t>
      </w:r>
      <w:r w:rsidRPr="00F9130C">
        <w:rPr>
          <w:b/>
          <w:bCs/>
          <w:iCs/>
          <w:sz w:val="28"/>
          <w:szCs w:val="28"/>
          <w:lang w:val="ru-RU"/>
        </w:rPr>
        <w:t>екци</w:t>
      </w:r>
      <w:r w:rsidR="001C6586">
        <w:rPr>
          <w:b/>
          <w:bCs/>
          <w:iCs/>
          <w:sz w:val="28"/>
          <w:szCs w:val="28"/>
          <w:lang w:val="ru-RU"/>
        </w:rPr>
        <w:t>я</w:t>
      </w:r>
      <w:r w:rsidRPr="00F9130C">
        <w:rPr>
          <w:b/>
          <w:bCs/>
          <w:iCs/>
          <w:sz w:val="28"/>
          <w:szCs w:val="28"/>
          <w:lang w:val="ru-RU"/>
        </w:rPr>
        <w:t xml:space="preserve"> </w:t>
      </w:r>
      <w:r w:rsidR="001F6FD8">
        <w:rPr>
          <w:b/>
          <w:bCs/>
          <w:iCs/>
          <w:sz w:val="28"/>
          <w:szCs w:val="28"/>
          <w:lang w:val="ru-RU"/>
        </w:rPr>
        <w:t>7</w:t>
      </w:r>
    </w:p>
    <w:p w:rsidR="001F6FD8" w:rsidRDefault="001F6FD8" w:rsidP="00F9130C">
      <w:pPr>
        <w:pStyle w:val="Default"/>
        <w:jc w:val="center"/>
        <w:rPr>
          <w:b/>
          <w:bCs/>
          <w:iCs/>
          <w:sz w:val="28"/>
          <w:szCs w:val="28"/>
          <w:lang w:val="ru-RU"/>
        </w:rPr>
      </w:pPr>
    </w:p>
    <w:p w:rsidR="00AE461A" w:rsidRDefault="00AE461A" w:rsidP="001C658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МЕДИ</w:t>
      </w:r>
      <w:r w:rsidR="001C658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ЦИНСКОЕ ОБЕСПЕЧЕНИЕ ОЗДОРОВИТЕЛЬНОЙ ФИЗИЧЕСКОЙ КУЛЬТУ</w:t>
      </w:r>
      <w:bookmarkStart w:id="0" w:name="_GoBack"/>
      <w:bookmarkEnd w:id="0"/>
      <w:r w:rsidR="001C6586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val="ru-RU"/>
        </w:rPr>
        <w:t>РЫ</w:t>
      </w:r>
    </w:p>
    <w:p w:rsidR="001C6586" w:rsidRPr="00AE461A" w:rsidRDefault="001C6586" w:rsidP="001C6586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Цель</w:t>
      </w:r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>: ознакомить с принципами медико-</w:t>
      </w:r>
      <w:proofErr w:type="spellStart"/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педагического</w:t>
      </w:r>
      <w:proofErr w:type="spellEnd"/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обеспечения спортивных соревнований, правовыми основами и ответственности </w:t>
      </w:r>
      <w:proofErr w:type="gramStart"/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</w:t>
      </w:r>
      <w:proofErr w:type="gramEnd"/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чрезвычайных </w:t>
      </w:r>
      <w:proofErr w:type="spellStart"/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ситцациях</w:t>
      </w:r>
      <w:proofErr w:type="spellEnd"/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Ключевые понятия и термины</w:t>
      </w:r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соревнование, медицинское обеспечение соревнований, правовая ответственность тренерско-преподавательского и инструкторского составов, правовая ответственность спортсменов и участников соревнования.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</w:pP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Вопросы для рассмотрения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1. Задачи и принципы медико-педагогической организации спортивных соревнований.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2. Медико-санитарный контроль над состоянием мест соревнований. Обеспечение допуска к соревнованиям.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3. Наблюдение за участниками соревнований. Правила оформления отчета по медицинскому обеспечению соревнований.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4. Правовые основы, ответственность </w:t>
      </w:r>
      <w:proofErr w:type="gramStart"/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тренерско-преподавательского</w:t>
      </w:r>
      <w:proofErr w:type="gramEnd"/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proofErr w:type="gramStart"/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соста-ва</w:t>
      </w:r>
      <w:proofErr w:type="spellEnd"/>
      <w:proofErr w:type="gramEnd"/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AE461A" w:rsidRPr="00AE461A" w:rsidRDefault="00AE461A" w:rsidP="00175D0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b/>
          <w:bCs/>
          <w:color w:val="000000"/>
          <w:sz w:val="28"/>
          <w:szCs w:val="28"/>
          <w:lang w:val="ru-RU"/>
        </w:rPr>
        <w:t xml:space="preserve">1. Спортивное соревнование </w:t>
      </w:r>
      <w:r w:rsidRPr="00AE461A">
        <w:rPr>
          <w:rFonts w:ascii="Times New Roman" w:hAnsi="Times New Roman" w:cs="Times New Roman"/>
          <w:color w:val="000000"/>
          <w:sz w:val="28"/>
          <w:szCs w:val="28"/>
          <w:lang w:val="ru-RU"/>
        </w:rPr>
        <w:t>– важное звено в системе подготовки спортсменов. Результаты соревнования отражают эффективность учебно-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тренировочного процесса, являются проверкой уровня готовности. Участие в соревнованиях предъявляет организму спортсмена максимальные требования, в силу чего охрана здоровья участников соревнования особенно важна. В массовых формах физической культуры соревнования также предъявляют высокие требования к медицинскому обеспечению.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Медицинское обеспечение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осуществляется медицинским персоналом врачебно-физкультурной службы, спортивных баз, территориальных и ведомственных учреждений Министерства здравоохранения.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Основной задачей медицинского обеспечения спортивных соревнований выступает создание условий максимальной безопасности участников и оказание им своевременной медицинской помощи. Медицинское обеспечение спортивных соревнований включает пять этапов: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1)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Предварительный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– на данном этапе осуществляется ознакомление с положением о соревнованиях, сроками и местом их проведения, количеством и возрастом участников, спортивной квалификацией, программой соревнований, совместимостью временных сроков проведения соревнований по отдельным видам спорта, количеством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задействующихся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спортивных сооружений, квалификацией участников соревнований, регламентированными правилами соревнований по проводимому виду спорта и т.п. В обязанности медицинского персонала входит и </w:t>
      </w: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ознакомление</w:t>
      </w:r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и обследование мест проведения состязаний в плане их соответствия профиля и сложности трасс, безопасности, квалификации допускаемых к соревнованиям спортсменов. Данный раздел работы завершается подписанием акта о приемке и готовности к эксплуатации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места проведения соревнований. Один экземпляр акта остается у главного врача соревнований.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2)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Составление плана медицинского обслуживания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– выполняется расчет и обеспечение необходимых медицинских сил и средств: образование медицинских бригад, составление графика их работы, формирование медицинского пункта, связь и формы извещения, подготовка форм регистрации участников о порядке их медицинского обслуживания.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3)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Непосредственное обеспечение соревнований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– данный этап включает работу мандатной комиссии и допуск по медицинским показаниям, жеребьевку, осмотр спортсменов перед соревнованиями, оказание необходимой медицинской помощи, помощь при наличии допинг-контроля и его осуществление, госпитализацию.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4)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Медицинское обеспечение зрителей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– организуется оказание по показаниям медицинской помощи зрителям, контроль за соблюдением санитарно-гигиенических требований к окружающей среде (местности, помещениям для зрителей), помощь в планировании и оказании мероприятий по эвакуации зрителей в случаях возникновения чрезвычайных ситуаций. </w:t>
      </w:r>
    </w:p>
    <w:p w:rsidR="00AE461A" w:rsidRPr="00AE461A" w:rsidRDefault="00AE461A" w:rsidP="00175D0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5)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Составление отчета о проведенной работе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– на заключительном этапе работы по медицинскому обеспечению соревнований составляется отчет, который передается главному судье и в соответствующую вышестоящую организацию по подчиненности. В отчет включаются данные о количестве участников или команд, характеристика мест проведения соревнований и метеорологических условий, число обращений за медицинской помощью, число госпитализированных и причины госпитализации. В заключение проводится анализ проведенной работы. Даются предложения и замечания.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Основными причинами несчастных случаев и чрезвычайных происшествий в спорте выступают природные факторы (климатогеографические), техногенные факторы и человеческий фактор.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2. При допуске к занятиям спортом и ежегодном медицинском </w:t>
      </w:r>
      <w:proofErr w:type="spellStart"/>
      <w:proofErr w:type="gramStart"/>
      <w:r w:rsidRPr="00AE461A">
        <w:rPr>
          <w:rFonts w:ascii="Times New Roman" w:hAnsi="Times New Roman" w:cs="Times New Roman"/>
          <w:b/>
          <w:bCs/>
          <w:sz w:val="28"/>
          <w:szCs w:val="28"/>
          <w:lang w:val="ru-RU"/>
        </w:rPr>
        <w:t>обследо-вании</w:t>
      </w:r>
      <w:proofErr w:type="spellEnd"/>
      <w:proofErr w:type="gramEnd"/>
      <w:r w:rsidRPr="00AE46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спортсмены проходят консультацию ведущих специалистов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Ос-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новными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заболеваниями и патологическими состояниями,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являющиесями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противопоказанием к занятиям спортом выступают: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I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>Все острые и хронические заболевания в стадии обострения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II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>Особенности физического развития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А. Резко выраженное отставание в физическом развитии,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препятству-ющее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выполнению упражнений и нормативов, предусмотренных учебными программами; резкая диспропорция между длиной конечностей и туловища.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Б. Все виды деформаций верхних конечностей, исключающие или </w:t>
      </w: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за-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трудняющие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возможность выполнения различных спортивных упражнений.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В. Выраженная деформация грудной клетки, затрудняющая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функцио-нирование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органов грудной полости.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Г. Выраженная деформация таза, влияющая на статику тела или </w:t>
      </w: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нару-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шающая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биомеханику ходьбы.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Д. Укорочение одной нижней конечности более чем на 3 см, даже при полноценной походке; выраженное искривление ног внутрь (Х-образное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ис-кривление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) или наружу (О-образное искривление) при расстоянии между внутренними мыщелками бедренных костей или внутренними лодыжками большеберцовых костей свыше 12 см.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III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Нервно-психические заболевания, травмы центральной и </w:t>
      </w:r>
      <w:proofErr w:type="spellStart"/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>перифе-рической</w:t>
      </w:r>
      <w:proofErr w:type="spellEnd"/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нервной системы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>(шизофрения и аффективные психозы, симптома-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lastRenderedPageBreak/>
        <w:t>тические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психозы, умственная отсталость, эпилепсия; инфекционные, пара-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зитарные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>, вирусные заболевания центральной нервной системы и их послед-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ствия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;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равым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головного мозга и их последствия; сосудистые заболевания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го-ловного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и спинного мозга и их последствия (внутримозговые и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внутричереп-ные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кровоизлияния, инфаркт мозга, транзиторная ишемия мозга и др.). Лица перенесшие закрытую травму головного и спинного мозга, при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инструмен-тально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подтвержденном отсутствии признаков поражения центральной нерв-ной системы могут быть допущены к занятиям спортом не ранее чем через 12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мес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после полного излечения (не рекомендуются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травмоопасные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виды спор-та).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i/>
          <w:iCs/>
          <w:sz w:val="28"/>
          <w:szCs w:val="28"/>
        </w:rPr>
        <w:t>IV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>. Заболевания внутренних органов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А. Врожденные и приобретенные пороки сердца; ревматизм,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ревмати-ческие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болезни сердца (ревматический перикардит, миокардит).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Б. Неревматические миокардиты, эндокардиты. </w:t>
      </w:r>
    </w:p>
    <w:p w:rsidR="00AE461A" w:rsidRPr="00AE461A" w:rsidRDefault="00AE461A" w:rsidP="00175D0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В.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Кардиомиопатии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и органические нарушения сердечного ритма и проводимости, синдромы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предвозбуждения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желудочков, синдром слабости синусового узла, пролапс клапанов (</w:t>
      </w:r>
      <w:r w:rsidRPr="00AE461A">
        <w:rPr>
          <w:rFonts w:ascii="Times New Roman" w:hAnsi="Times New Roman" w:cs="Times New Roman"/>
          <w:sz w:val="28"/>
          <w:szCs w:val="28"/>
        </w:rPr>
        <w:t>II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степень и выше, </w:t>
      </w:r>
      <w:r w:rsidRPr="00AE461A">
        <w:rPr>
          <w:rFonts w:ascii="Times New Roman" w:hAnsi="Times New Roman" w:cs="Times New Roman"/>
          <w:sz w:val="28"/>
          <w:szCs w:val="28"/>
        </w:rPr>
        <w:t>I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степень – при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нали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>-чии</w:t>
      </w:r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регургитации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миксодоатозной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дегенерации клапанов, нарушений сер-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дечного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ритма, изменений на ЭКГ).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Дегенеративные процессы и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кальцификация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нарушают способность створок митрального клапана смыкаться во время систолы, и появляется </w:t>
      </w:r>
      <w:proofErr w:type="spellStart"/>
      <w:proofErr w:type="gramStart"/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>систоличе-ский</w:t>
      </w:r>
      <w:proofErr w:type="spellEnd"/>
      <w:proofErr w:type="gramEnd"/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шум вследствие </w:t>
      </w:r>
      <w:proofErr w:type="spellStart"/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>регургитации</w:t>
      </w:r>
      <w:proofErr w:type="spellEnd"/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 крови через митральное отверстие.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Вследствие ухудшения сердечной трофики могут развиваться опасные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изме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>-нения</w:t>
      </w:r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соединительнотканной дисплазии (малые пороки развития) </w:t>
      </w:r>
      <w:r w:rsidRPr="00AE461A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–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пролапс митрального клапана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>– изменение пластичности клапана, вследствие слабо-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сти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сухожильных хорд створки клапана прогибаются в сторону левого пред-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сердия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. В силу этого во время систолы желудочков часть крови вновь </w:t>
      </w: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попа-дает</w:t>
      </w:r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в предсердие. Пролапс митрального клапана часто наблюдается у людей астенического типа. Различают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врожденный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(первичный) и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приобретенный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(вторичный) пролапс митрального клапана. Причинами приобретенного </w:t>
      </w: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про-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лапса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могут быть миокардит, перикардит, ишемическая болезнь сердца, ин-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фаркт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миокарда, травмы грудной клетки, кардиохирургические операции и т.п. Пролапс может протекать бессимптомно или сопровождаться определен-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ными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жалобами на головокружение, обмороки, чувство дискомфорта в груд-ной клетке, иногда - колющие или давящие боли в области сердца, общую слабость, учащенное сердцебиение, одышку, чувство страха смерти.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Извест-ны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также случаи развития инфаркта миокарда у молодых людей (в том числе и спортсменов) с пролапсом митрального клапана при нормальных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коронар-ных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сосудах.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Травмоопасные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виды спорта, независимо от степени пролапса, исключены. Эти спортсмены требуют систематического врачебного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наблю-дения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 проведением 1-2 раза в год эхокардиографии,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велоэргометрического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теста и суточного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мониторирования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ЭКГ.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Г. Существенным противопоказанием к профессиональной спортивной деятельности является гипертоническая болезнь, ишемическая болезнь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серд-ца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>, нейроциркуляторная дистония (гипертензивного, гипотензивного, кар-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диального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или смешанного типов) - допускаются условно.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Д. Хронические неспецифические заболевания легких и плевры,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дис-семинированные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болезни легких нетуберкулезной этиологии (включая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забо-левания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, сопровождающиеся даже незначительными нарушениями функции дыхания), бронхиальная астма.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lastRenderedPageBreak/>
        <w:t>При отсутствии приступов в течение пяти лет и более, но сохраняю-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щейся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измененной реактивности бронхов, допуск к занятиям </w:t>
      </w: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отдельными</w:t>
      </w:r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ви-дами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спорта возможен (не рекомендуются виды спорта, направленные на развитие выносливости, зимние виды спорта, а также виды спорта, занятия которые проходят в залах и связаны с использованием талька, канифоли и т.п.). </w:t>
      </w:r>
    </w:p>
    <w:p w:rsidR="00AE461A" w:rsidRPr="00AE461A" w:rsidRDefault="00AE461A" w:rsidP="00175D0B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Е. Язвенная болезнь желудка и двенадцатиперстной кишки в стадии обострения. Лица с язвенной болезнью желудка или двенадцатиперстной кишки, находящиеся в течение 6 лет в состоянии ремиссии (без нарушений функции пищеварения), могут быть допущены к занятиям спортом (не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реко-мендуются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виды спорта, направленные на развитие выносливости). К занятиям спортом допускаются лица с хроническими гастритами и гастродуоденитами с незначительными нарушениями функции и редкими обострениями, а также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дискинезиями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желчевыводящих путей с редкими обострениями.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Противопоказанием выступают хронические заболевания печени,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бо-лезни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пищевода (эзофагит, язва, кардиоспазм, стеноз); хронические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заболе-вания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почек (хронический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гломерулонефрит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, хронический первичный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пиело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-нефрит, нефросклероз, нефротический синдром, первично-сморщенная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поч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-ка, амилоидоз почек, хронический интерстициальный нефрит, пиелонефрит, гидронефроз, мочекаменная болезнь). </w:t>
      </w:r>
      <w:proofErr w:type="gramEnd"/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Ж. Системные заболеваниям соединительной ткани.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З. Заболевания крови и органов кровообращения (количество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лейкоци-тов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менее 4,0х109/л или более 9,0</w:t>
      </w:r>
      <w:r w:rsidRPr="00AE461A">
        <w:rPr>
          <w:rFonts w:ascii="Times New Roman" w:hAnsi="Times New Roman" w:cs="Times New Roman"/>
          <w:sz w:val="28"/>
          <w:szCs w:val="28"/>
        </w:rPr>
        <w:t>x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109/л, количество тромбоцитов менее 180,0х109/л, содержание гемоглобина менее 120 г/л); злокачественные ново-образования лимфоидной, кроветворной и родственных тканей.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И. Острая лучевая болезнь.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К. Эндокринные заболевания (простой зоб, нетоксический узловой зоб, тиреотоксикоз,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тиреоидит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, гипотиреоз, сахарный диабет, акромегалия,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болез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-ни околощитовидных желез, надпочечников, подагра, ожирение </w:t>
      </w:r>
      <w:r w:rsidRPr="00AE461A">
        <w:rPr>
          <w:rFonts w:ascii="Times New Roman" w:hAnsi="Times New Roman" w:cs="Times New Roman"/>
          <w:sz w:val="28"/>
          <w:szCs w:val="28"/>
        </w:rPr>
        <w:t>II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>—</w:t>
      </w:r>
      <w:r w:rsidRPr="00AE461A">
        <w:rPr>
          <w:rFonts w:ascii="Times New Roman" w:hAnsi="Times New Roman" w:cs="Times New Roman"/>
          <w:sz w:val="28"/>
          <w:szCs w:val="28"/>
        </w:rPr>
        <w:t>III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сте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-пени). </w:t>
      </w:r>
      <w:proofErr w:type="gramEnd"/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i/>
          <w:iCs/>
          <w:sz w:val="28"/>
          <w:szCs w:val="28"/>
        </w:rPr>
        <w:t>V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Хирургические заболевания.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А. Болезни позвоночника и их последствия (спондилез и связанные с ним состояния, болезни межпозвоночных дисков).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Б. Болезни и поражения крупных суставов, костей и хрящей,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остеопа-тии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и приобретенные костно-мышечные деформации (внутрисуставные </w:t>
      </w:r>
      <w:proofErr w:type="spellStart"/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по-ражения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>, остеомиелит, периостит, другие поражения костей, деформирую-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щий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остеит и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остеопатии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остеохондропатии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, стойкие контрактуры суставов).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В. Плоскостопие и другие деформации стопы со значительными и </w:t>
      </w: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уме-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ренными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нарушениями ее функций (</w:t>
      </w:r>
      <w:r w:rsidRPr="00AE461A">
        <w:rPr>
          <w:rFonts w:ascii="Times New Roman" w:hAnsi="Times New Roman" w:cs="Times New Roman"/>
          <w:sz w:val="28"/>
          <w:szCs w:val="28"/>
        </w:rPr>
        <w:t>II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степени).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i/>
          <w:iCs/>
          <w:sz w:val="28"/>
          <w:szCs w:val="28"/>
        </w:rPr>
        <w:t>VI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Травмы и заболевания ЛОР-органов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(болезни и повреждения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горта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-ни, шейного отдела трахеи, сопровождающиеся даже незначительными нарушениями дыхательной и голосовой функций, заболевания наружного, внутреннего уха до полного излечения, отиты, отосклероз,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лабиринтопатия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>, стойкое понижение, вестибулярно-вегетативные расстройства, даже в уме-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ренно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выраженной степени. Лица, имеющие временные функциональные расстройства после обострения хронических заболеваний ЛОР-органов, их травм и хирургического лечения, допускаются к занятиям спортом только после полного излечения.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i/>
          <w:iCs/>
          <w:sz w:val="28"/>
          <w:szCs w:val="28"/>
        </w:rPr>
        <w:t>VII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. Травмы и заболевания глаз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(хронические заболевания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конъюктивы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, роговицы,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увеального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тракта и сетчатки воспалительного или дегенеративно-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го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характера с частыми обострениями; заболевания зрительного нерва,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атро-фия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зрительного нерва, выраженная врожденная и приобретенная (в том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чис-ле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lastRenderedPageBreak/>
        <w:t>травматическая) катаракта, помутнение, деструкция стекловидного тела, врожденные и приобретенные дефекты развития оболочек глаза, нарушаю-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щие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функцию зрения, изменения на глазном дне, инородное тело в глазе, не </w:t>
      </w:r>
    </w:p>
    <w:p w:rsidR="00AE461A" w:rsidRPr="00AE461A" w:rsidRDefault="00AE461A" w:rsidP="00AE461A">
      <w:pPr>
        <w:pageBreakBefore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показанное к извлечению, ограничение поля зрения одного или обоих глаз более чем на 20°, нарушения двигательного аппарата глаз, выраженный </w:t>
      </w: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ни-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стагм</w:t>
      </w:r>
      <w:proofErr w:type="spellEnd"/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глазного яблока при значительном снижении остроты зрения, 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наруше-ния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цветоощущения - вопрос о допуске решается индивидуально в зависимо-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сти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от специфики избранного вида спорта.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Особое внимание при допуске к занятиям спортом и проведении ежегодных углубленных медицинских обследований должно уделяться </w:t>
      </w: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пограничным состояниям </w:t>
      </w:r>
      <w:r w:rsidRPr="00AE461A">
        <w:rPr>
          <w:rFonts w:ascii="Times New Roman" w:hAnsi="Times New Roman" w:cs="Times New Roman"/>
          <w:b/>
          <w:bCs/>
          <w:i/>
          <w:iCs/>
          <w:sz w:val="28"/>
          <w:szCs w:val="28"/>
          <w:lang w:val="ru-RU"/>
        </w:rPr>
        <w:t xml:space="preserve">– 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>состояние, которое может как приобретать, так и не приобретать основные признаки болезни. Указанный выше перечень ос-</w:t>
      </w:r>
      <w:proofErr w:type="spell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новных</w:t>
      </w:r>
      <w:proofErr w:type="spell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противопоказаний к допуску спортивной деятельностью может </w:t>
      </w:r>
      <w:proofErr w:type="gramStart"/>
      <w:r w:rsidRPr="00AE461A">
        <w:rPr>
          <w:rFonts w:ascii="Times New Roman" w:hAnsi="Times New Roman" w:cs="Times New Roman"/>
          <w:sz w:val="28"/>
          <w:szCs w:val="28"/>
          <w:lang w:val="ru-RU"/>
        </w:rPr>
        <w:t>из-меняться</w:t>
      </w:r>
      <w:proofErr w:type="gramEnd"/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и дополняться Постановлениями министерства здравоохранения Республики Беларусь.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b/>
          <w:bCs/>
          <w:sz w:val="28"/>
          <w:szCs w:val="28"/>
          <w:lang w:val="ru-RU"/>
        </w:rPr>
        <w:t>4. В сферу ответственности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, возлагаемую на руководителей учебных заведений и спортивных организаций, организаторов спортивных, туристских и альпинистских лагерей, учебно-тренировочных сборов и соревнований входят: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Подбор кадров тренерско-преподавательского и инструкторского состава, а также технического персонала.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Финансовое и материальное обеспечение учебно-тренировочного процесса и проведения спортивных мероприятий.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Обеспечение технического состояния мест занятий и соревнований, спортивного оборудования.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Наличие и эффективность работы защитных и спасательных средств, в том числе противопожарных.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Наличие медицинского обслуживания, включая при необходимости медицинский транспорт.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Прием, размещение, питание, обеспечение безопасности, транспортировка участников мероприятий, тренеров и судей.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Прием, размещение и обеспечение безопасности зрителей.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Соблюдение санитарных правил при организации мест занятий по физической культуре и спорту, а также правил эксплуатации спортивных сооружений.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Понятие «ответственность самих занимающихся» предусматривает выполнение следующих положений: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1. Соблюдение техники безопасности и правил данного вида спорта.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2. Выполнение регламентированных физических упражнений.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3. Доведение до врача и тренера информации о наличии травмы или заболевания.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4. Соблюдение антидопинговых правил.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5. Соблюдение утвержденного плана прохождения трассы, использование регламентированного спортивного оборудования и соблюдение правил техники безопасности,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6. Самодисциплина. </w:t>
      </w:r>
    </w:p>
    <w:p w:rsidR="00AE461A" w:rsidRPr="00AE461A" w:rsidRDefault="00AE461A" w:rsidP="00AE461A">
      <w:pPr>
        <w:pageBreakBefore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С целью выявления причин чрезвычайных ситуаций в спорте создаются комиссии по служебному расследованию причин чрезвычайных происшествий и несчастных случаев. В комиссию включаются опытные, авторитетные тренеры-преподаватели данного вида спорта, врач, представитель спортивной организации. В соответствии с Положением о расследовании и учете несчастных случаев на производстве пострадавший имеет право на личное участие в расследовании.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Анализ причин несчастного случая в спорте выполняется по определенному плану, на основании которого и составляется итоговый документ. В данном документе в целом отражаются: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состав комиссии с указанием фамилий, должностей и стажа работы по специальности (характеристика экспертов);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наименование спортивной организации (школы, клуба, спортивного лагеря) с указанием его подчиненности, руководящий состав школы;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дата и время, когда произошел несчастный случай;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данные о потерпевшем: фамилия, имя, отчество, дата рождения, место учебы, работы, спортивная принадлежность, спортивная подготовленность и квалификация;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обстоятельства несчастного случая;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клиническая оценка несчастного случая, диагноз, заключение врача;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гигиеническая характеристика места и условий занятий (соревнований); </w:t>
      </w:r>
    </w:p>
    <w:p w:rsidR="00AE461A" w:rsidRPr="00175D0B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наличие спасательных средств, средств защиты и безопасности, их техническое состояние и готовность к использованию </w:t>
      </w:r>
      <w:r w:rsidRPr="00175D0B">
        <w:rPr>
          <w:rFonts w:ascii="Times New Roman" w:hAnsi="Times New Roman" w:cs="Times New Roman"/>
          <w:sz w:val="28"/>
          <w:szCs w:val="28"/>
          <w:lang w:val="ru-RU"/>
        </w:rPr>
        <w:t xml:space="preserve">(на момент несчастного случая);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данные о тренерско-преподавательском (инструкторском) составе (данные проверяют по официальным документам);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наличие и содержание документации планирования и учета учебно-тренировочной работы, журнала посещаемости занятий, содержания занятий, адресных данных занимающихся;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наличие данных врачебного контроля, физической подготовленности, результатов спортивных соревнований;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соответствие выполняемых упражнений (физической нагрузки) физической и спортивной подготовленности занимающихся;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</w:rPr>
        <w:t></w:t>
      </w: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 выводы и предложения.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Если при рассмотрении обстоятельств несчастного случая прослеживается чья-то вина или имела место гибель человека, то по данному факту правоохранительными органами возбуждается уголовное дело в соответствии с соответствующими статьями Уголовно-процессуального кодекса. Акт комиссии по служебному расследованию причин чрезвычайного происшествия в правоохранительных органах приобщается к делу, как акт экспертизы.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Контрольные вопросы для самоподготовки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1. Определите задачи и принципы медико-педагогической организации спортивных соревнований. </w:t>
      </w:r>
    </w:p>
    <w:p w:rsidR="00AE461A" w:rsidRPr="00AE461A" w:rsidRDefault="00AE461A" w:rsidP="00AE461A">
      <w:pPr>
        <w:pageBreakBefore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2. Охарактеризуйте процедуру медико-санитарного обеспечения спортивных соревнований. </w:t>
      </w:r>
    </w:p>
    <w:p w:rsidR="00AE461A" w:rsidRPr="00AE461A" w:rsidRDefault="00AE461A" w:rsidP="00AE461A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E461A">
        <w:rPr>
          <w:rFonts w:ascii="Times New Roman" w:hAnsi="Times New Roman" w:cs="Times New Roman"/>
          <w:sz w:val="28"/>
          <w:szCs w:val="28"/>
          <w:lang w:val="ru-RU"/>
        </w:rPr>
        <w:t xml:space="preserve">3. Определите правовые основы и ответственность тренерско-преподавательского состава, участников соревнований. </w:t>
      </w:r>
      <w:proofErr w:type="spellStart"/>
      <w:r w:rsidRPr="00AE461A">
        <w:rPr>
          <w:rFonts w:ascii="Times New Roman" w:hAnsi="Times New Roman" w:cs="Times New Roman"/>
          <w:sz w:val="28"/>
          <w:szCs w:val="28"/>
        </w:rPr>
        <w:t>Опишите</w:t>
      </w:r>
      <w:proofErr w:type="spellEnd"/>
      <w:r w:rsidRPr="00AE46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461A">
        <w:rPr>
          <w:rFonts w:ascii="Times New Roman" w:hAnsi="Times New Roman" w:cs="Times New Roman"/>
          <w:sz w:val="28"/>
          <w:szCs w:val="28"/>
        </w:rPr>
        <w:t>процедуру</w:t>
      </w:r>
      <w:proofErr w:type="spellEnd"/>
      <w:r w:rsidRPr="00AE46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461A">
        <w:rPr>
          <w:rFonts w:ascii="Times New Roman" w:hAnsi="Times New Roman" w:cs="Times New Roman"/>
          <w:sz w:val="28"/>
          <w:szCs w:val="28"/>
        </w:rPr>
        <w:t>служебного</w:t>
      </w:r>
      <w:proofErr w:type="spellEnd"/>
      <w:r w:rsidRPr="00AE46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461A">
        <w:rPr>
          <w:rFonts w:ascii="Times New Roman" w:hAnsi="Times New Roman" w:cs="Times New Roman"/>
          <w:sz w:val="28"/>
          <w:szCs w:val="28"/>
        </w:rPr>
        <w:t>расследования</w:t>
      </w:r>
      <w:proofErr w:type="spellEnd"/>
      <w:r w:rsidRPr="00AE46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461A">
        <w:rPr>
          <w:rFonts w:ascii="Times New Roman" w:hAnsi="Times New Roman" w:cs="Times New Roman"/>
          <w:sz w:val="28"/>
          <w:szCs w:val="28"/>
        </w:rPr>
        <w:t>при</w:t>
      </w:r>
      <w:proofErr w:type="spellEnd"/>
      <w:r w:rsidRPr="00AE46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461A">
        <w:rPr>
          <w:rFonts w:ascii="Times New Roman" w:hAnsi="Times New Roman" w:cs="Times New Roman"/>
          <w:sz w:val="28"/>
          <w:szCs w:val="28"/>
        </w:rPr>
        <w:t>чрезвычайных</w:t>
      </w:r>
      <w:proofErr w:type="spellEnd"/>
      <w:r w:rsidRPr="00AE46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461A">
        <w:rPr>
          <w:rFonts w:ascii="Times New Roman" w:hAnsi="Times New Roman" w:cs="Times New Roman"/>
          <w:sz w:val="28"/>
          <w:szCs w:val="28"/>
        </w:rPr>
        <w:t>ситуациях</w:t>
      </w:r>
      <w:proofErr w:type="spellEnd"/>
      <w:r w:rsidRPr="00AE46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F6FD8" w:rsidRPr="00AE461A" w:rsidRDefault="001F6FD8" w:rsidP="00AE461A">
      <w:pPr>
        <w:pStyle w:val="Default"/>
        <w:ind w:firstLine="720"/>
        <w:jc w:val="both"/>
        <w:rPr>
          <w:b/>
          <w:bCs/>
          <w:iCs/>
          <w:sz w:val="28"/>
          <w:szCs w:val="28"/>
          <w:lang w:val="ru-RU"/>
        </w:rPr>
      </w:pPr>
    </w:p>
    <w:p w:rsidR="004C0247" w:rsidRPr="00AE461A" w:rsidRDefault="004C0247" w:rsidP="00AE461A">
      <w:pPr>
        <w:pStyle w:val="Default"/>
        <w:ind w:firstLine="720"/>
        <w:jc w:val="both"/>
        <w:rPr>
          <w:b/>
          <w:bCs/>
          <w:iCs/>
          <w:sz w:val="28"/>
          <w:szCs w:val="28"/>
          <w:lang w:val="ru-RU"/>
        </w:rPr>
      </w:pPr>
    </w:p>
    <w:sectPr w:rsidR="004C0247" w:rsidRPr="00AE461A" w:rsidSect="00175D0B">
      <w:pgSz w:w="11906" w:h="17340"/>
      <w:pgMar w:top="426" w:right="849" w:bottom="626" w:left="1432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0C"/>
    <w:rsid w:val="0002427F"/>
    <w:rsid w:val="00027C87"/>
    <w:rsid w:val="000535C0"/>
    <w:rsid w:val="00122BE8"/>
    <w:rsid w:val="00175D0B"/>
    <w:rsid w:val="001C6586"/>
    <w:rsid w:val="001F6FD8"/>
    <w:rsid w:val="001F7635"/>
    <w:rsid w:val="00220C44"/>
    <w:rsid w:val="00297DD9"/>
    <w:rsid w:val="004A698F"/>
    <w:rsid w:val="004C0247"/>
    <w:rsid w:val="004C78C6"/>
    <w:rsid w:val="00543682"/>
    <w:rsid w:val="007612D9"/>
    <w:rsid w:val="00786191"/>
    <w:rsid w:val="00795CA8"/>
    <w:rsid w:val="007C2DCD"/>
    <w:rsid w:val="008146E5"/>
    <w:rsid w:val="00872812"/>
    <w:rsid w:val="00886006"/>
    <w:rsid w:val="008945D9"/>
    <w:rsid w:val="00933155"/>
    <w:rsid w:val="00977F86"/>
    <w:rsid w:val="00992A71"/>
    <w:rsid w:val="00A0009E"/>
    <w:rsid w:val="00A92BA0"/>
    <w:rsid w:val="00AA280F"/>
    <w:rsid w:val="00AE3D38"/>
    <w:rsid w:val="00AE461A"/>
    <w:rsid w:val="00C154DA"/>
    <w:rsid w:val="00C976F3"/>
    <w:rsid w:val="00CC18FC"/>
    <w:rsid w:val="00D85BB0"/>
    <w:rsid w:val="00DE29F4"/>
    <w:rsid w:val="00E57279"/>
    <w:rsid w:val="00EC098C"/>
    <w:rsid w:val="00F17F16"/>
    <w:rsid w:val="00F82699"/>
    <w:rsid w:val="00F91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2A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7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130C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92A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2584</Words>
  <Characters>14730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осипенко</dc:creator>
  <cp:keywords/>
  <dc:description/>
  <cp:lastModifiedBy>Evgeny Osipenko</cp:lastModifiedBy>
  <cp:revision>4</cp:revision>
  <cp:lastPrinted>2020-09-09T05:36:00Z</cp:lastPrinted>
  <dcterms:created xsi:type="dcterms:W3CDTF">2020-05-09T16:42:00Z</dcterms:created>
  <dcterms:modified xsi:type="dcterms:W3CDTF">2021-01-18T10:09:00Z</dcterms:modified>
</cp:coreProperties>
</file>